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5807" w14:textId="3D0C4F45" w:rsidR="2D8EC6B3" w:rsidRDefault="2D8EC6B3" w:rsidP="6EF47D99">
      <w:pPr>
        <w:rPr>
          <w:rFonts w:eastAsia="Calibri"/>
          <w:b/>
          <w:bCs/>
          <w:szCs w:val="24"/>
        </w:rPr>
      </w:pPr>
      <w:bookmarkStart w:id="0" w:name="_GoBack"/>
      <w:bookmarkEnd w:id="0"/>
      <w:r w:rsidRPr="6EF47D99">
        <w:rPr>
          <w:rFonts w:eastAsia="Times New Roman" w:cs="Times New Roman"/>
          <w:b/>
          <w:bCs/>
          <w:szCs w:val="24"/>
        </w:rPr>
        <w:t>21.02 IUPUI</w:t>
      </w:r>
    </w:p>
    <w:p w14:paraId="649F6008" w14:textId="0B311DA6" w:rsidR="6EF47D99" w:rsidRDefault="6EF47D99" w:rsidP="6EF47D99">
      <w:pPr>
        <w:jc w:val="center"/>
        <w:rPr>
          <w:b/>
          <w:bCs/>
        </w:rPr>
      </w:pPr>
    </w:p>
    <w:p w14:paraId="59CC9F92" w14:textId="36AC46F6" w:rsidR="00C23ABB" w:rsidRDefault="00BD3B3C" w:rsidP="00BD3B3C">
      <w:pPr>
        <w:jc w:val="center"/>
        <w:rPr>
          <w:b/>
          <w:bCs/>
        </w:rPr>
      </w:pPr>
      <w:r>
        <w:rPr>
          <w:b/>
          <w:bCs/>
        </w:rPr>
        <w:t xml:space="preserve">STANDARD OPERATING PROCEDURE </w:t>
      </w:r>
    </w:p>
    <w:p w14:paraId="0A2B28A8" w14:textId="5A16177C" w:rsidR="00BD3B3C" w:rsidRDefault="5716DD18" w:rsidP="00BD3B3C">
      <w:pPr>
        <w:jc w:val="center"/>
        <w:rPr>
          <w:b/>
          <w:bCs/>
        </w:rPr>
      </w:pPr>
      <w:r w:rsidRPr="6EF47D99">
        <w:rPr>
          <w:b/>
          <w:bCs/>
        </w:rPr>
        <w:t xml:space="preserve">FOR </w:t>
      </w:r>
      <w:r w:rsidR="28FEE16C" w:rsidRPr="6EF47D99">
        <w:rPr>
          <w:b/>
          <w:bCs/>
        </w:rPr>
        <w:t xml:space="preserve">DISTRIBUTION OF </w:t>
      </w:r>
      <w:r w:rsidRPr="6EF47D99">
        <w:rPr>
          <w:b/>
          <w:bCs/>
        </w:rPr>
        <w:t xml:space="preserve">INDIRECT COST </w:t>
      </w:r>
      <w:r w:rsidR="68E6603C" w:rsidRPr="6EF47D99">
        <w:rPr>
          <w:b/>
          <w:bCs/>
        </w:rPr>
        <w:t xml:space="preserve">RECOVERY </w:t>
      </w:r>
      <w:r w:rsidR="28FEE16C" w:rsidRPr="6EF47D99">
        <w:rPr>
          <w:b/>
          <w:bCs/>
        </w:rPr>
        <w:t>FUNDS</w:t>
      </w:r>
    </w:p>
    <w:p w14:paraId="22137A57" w14:textId="2A486D62" w:rsidR="00BD3B3C" w:rsidRDefault="00BD3B3C" w:rsidP="6EF47D99">
      <w:pPr>
        <w:jc w:val="center"/>
        <w:rPr>
          <w:rFonts w:eastAsia="Calibri"/>
          <w:szCs w:val="24"/>
        </w:rPr>
      </w:pPr>
    </w:p>
    <w:p w14:paraId="319187F3" w14:textId="0269B0B9" w:rsidR="00A52AF0" w:rsidRDefault="56E106A5" w:rsidP="00BD3B3C">
      <w:r w:rsidRPr="6EF47D99">
        <w:rPr>
          <w:i/>
          <w:iCs/>
        </w:rPr>
        <w:t>Rationale:</w:t>
      </w:r>
      <w:r>
        <w:t xml:space="preserve"> </w:t>
      </w:r>
      <w:r w:rsidR="17E01E27">
        <w:t xml:space="preserve">Most federal and state grants and some foundation </w:t>
      </w:r>
      <w:r w:rsidR="2043CACA">
        <w:t xml:space="preserve">and non-governmental awards allow for the recovery of some indirect costs of </w:t>
      </w:r>
      <w:r w:rsidR="4E0AB124">
        <w:t xml:space="preserve">research and development projects. </w:t>
      </w:r>
      <w:r w:rsidR="2AB6180A">
        <w:t xml:space="preserve">The rates of indirect cost recovery (ICR) are stipulated by the grantor and may vary significantly. </w:t>
      </w:r>
      <w:r w:rsidR="0B908D35">
        <w:t xml:space="preserve">A portion of these funds flow to the President’s Office and another portion </w:t>
      </w:r>
      <w:r w:rsidR="0D851283">
        <w:t xml:space="preserve">flows to the university administration. </w:t>
      </w:r>
      <w:r w:rsidR="61A42416">
        <w:t>The remaining funds flow to the School</w:t>
      </w:r>
      <w:r w:rsidR="38740AB7">
        <w:t xml:space="preserve"> of Education (SOE)</w:t>
      </w:r>
      <w:r w:rsidR="0C727E0E">
        <w:t xml:space="preserve">. </w:t>
      </w:r>
      <w:r>
        <w:t>Th</w:t>
      </w:r>
      <w:r w:rsidR="32D6AD3D">
        <w:t xml:space="preserve">e </w:t>
      </w:r>
      <w:r w:rsidR="62D3CE71">
        <w:t>procedure</w:t>
      </w:r>
      <w:r w:rsidR="32D6AD3D">
        <w:t xml:space="preserve"> outlined below </w:t>
      </w:r>
      <w:r>
        <w:t xml:space="preserve">stipulates the distribution of the net ICR within the </w:t>
      </w:r>
      <w:r w:rsidR="17C67D50">
        <w:t xml:space="preserve">SOE </w:t>
      </w:r>
      <w:r w:rsidR="2827BE8D">
        <w:t xml:space="preserve">and procedures for communicating the distribution to the faculty and </w:t>
      </w:r>
      <w:r w:rsidR="1ABA941F">
        <w:t xml:space="preserve">principal investigators. </w:t>
      </w:r>
      <w:r w:rsidR="408E5089">
        <w:t xml:space="preserve">This </w:t>
      </w:r>
      <w:r w:rsidR="020B406D">
        <w:t xml:space="preserve">includes distributing a portion of the funds to the principal investigator (PI) </w:t>
      </w:r>
      <w:r w:rsidR="1CBD82D5">
        <w:t xml:space="preserve">as an </w:t>
      </w:r>
      <w:r w:rsidR="51D41E4D">
        <w:t>incentive for</w:t>
      </w:r>
      <w:r w:rsidR="1CBD82D5">
        <w:t xml:space="preserve"> securing ICR generating awards.</w:t>
      </w:r>
    </w:p>
    <w:p w14:paraId="61FFB7EE" w14:textId="77777777" w:rsidR="00A52AF0" w:rsidRDefault="00A52AF0" w:rsidP="00BD3B3C"/>
    <w:p w14:paraId="6E334608" w14:textId="2E272F5C" w:rsidR="00BD3B3C" w:rsidRDefault="5716DD18" w:rsidP="00BD3B3C">
      <w:r>
        <w:t xml:space="preserve">Distribution of </w:t>
      </w:r>
      <w:r w:rsidR="52BB01BA">
        <w:t>ICR</w:t>
      </w:r>
      <w:r>
        <w:t xml:space="preserve"> will operate according to the following principles:</w:t>
      </w:r>
    </w:p>
    <w:p w14:paraId="3381D15C" w14:textId="15355A87" w:rsidR="00BD3B3C" w:rsidRDefault="00BD3B3C" w:rsidP="00BD3B3C"/>
    <w:p w14:paraId="2B391FB3" w14:textId="650620F7" w:rsidR="00CB6765" w:rsidRDefault="7290402D" w:rsidP="6EF47D99">
      <w:pPr>
        <w:pStyle w:val="ListParagraph"/>
        <w:numPr>
          <w:ilvl w:val="1"/>
          <w:numId w:val="2"/>
        </w:numPr>
        <w:rPr>
          <w:rFonts w:asciiTheme="minorHAnsi" w:eastAsiaTheme="minorEastAsia" w:hAnsiTheme="minorHAnsi"/>
          <w:szCs w:val="24"/>
        </w:rPr>
      </w:pPr>
      <w:r>
        <w:t>Distribution</w:t>
      </w:r>
      <w:r w:rsidR="05A2789E">
        <w:t xml:space="preserve"> of ICR </w:t>
      </w:r>
      <w:r w:rsidR="5CE67D7C">
        <w:t>i</w:t>
      </w:r>
      <w:r w:rsidR="05A2789E">
        <w:t>ncentive</w:t>
      </w:r>
      <w:r w:rsidR="5CE67D7C">
        <w:t xml:space="preserve"> funds</w:t>
      </w:r>
      <w:proofErr w:type="gramStart"/>
      <w:r>
        <w:t>:10</w:t>
      </w:r>
      <w:proofErr w:type="gramEnd"/>
      <w:r>
        <w:t xml:space="preserve">% of the net </w:t>
      </w:r>
      <w:r w:rsidR="25C479AD">
        <w:t>ICR</w:t>
      </w:r>
      <w:r w:rsidR="728FC1D8">
        <w:t>*</w:t>
      </w:r>
      <w:r>
        <w:t xml:space="preserve"> will be distributed to the PI</w:t>
      </w:r>
      <w:r w:rsidR="60F36C70">
        <w:t>’s faculty 22 account</w:t>
      </w:r>
      <w:r>
        <w:t xml:space="preserve">. </w:t>
      </w:r>
    </w:p>
    <w:p w14:paraId="19129DDE" w14:textId="05489D9F" w:rsidR="00CB6765" w:rsidRDefault="7290402D" w:rsidP="6EF47D99">
      <w:pPr>
        <w:pStyle w:val="ListParagraph"/>
        <w:numPr>
          <w:ilvl w:val="1"/>
          <w:numId w:val="2"/>
        </w:numPr>
        <w:rPr>
          <w:rFonts w:asciiTheme="minorHAnsi" w:eastAsiaTheme="minorEastAsia" w:hAnsiTheme="minorHAnsi"/>
          <w:szCs w:val="24"/>
        </w:rPr>
      </w:pPr>
      <w:r>
        <w:t xml:space="preserve">If Co-PIs are to receive </w:t>
      </w:r>
      <w:r w:rsidR="02E728F0">
        <w:t xml:space="preserve">a portion </w:t>
      </w:r>
      <w:r w:rsidR="316D47CB">
        <w:t>of the funds</w:t>
      </w:r>
      <w:r>
        <w:t xml:space="preserve">, the PI and Co-PIs must agree among themselves on that distribution. </w:t>
      </w:r>
      <w:r w:rsidR="1F72EA47">
        <w:t xml:space="preserve">As </w:t>
      </w:r>
      <w:r w:rsidR="4F9FE76E">
        <w:t xml:space="preserve">ICR depends on </w:t>
      </w:r>
      <w:r w:rsidR="1F72EA47">
        <w:t>direct cost expenditures, t</w:t>
      </w:r>
      <w:r w:rsidR="0B14B1E9">
        <w:t>he ICR Incentive will be deposited at the end of the fiscal year</w:t>
      </w:r>
      <w:r w:rsidR="691871D2">
        <w:t xml:space="preserve"> after </w:t>
      </w:r>
      <w:proofErr w:type="gramStart"/>
      <w:r w:rsidR="691871D2">
        <w:t>the</w:t>
      </w:r>
      <w:proofErr w:type="gramEnd"/>
      <w:r w:rsidR="691871D2">
        <w:t xml:space="preserve"> fiscal direct</w:t>
      </w:r>
      <w:r w:rsidR="37B374E7">
        <w:t>or</w:t>
      </w:r>
      <w:r w:rsidR="691871D2">
        <w:t xml:space="preserve"> has totaled </w:t>
      </w:r>
      <w:r w:rsidR="1B44915D">
        <w:t>direct costs and ICR</w:t>
      </w:r>
      <w:r w:rsidR="4F9FE76E">
        <w:t xml:space="preserve">. </w:t>
      </w:r>
    </w:p>
    <w:p w14:paraId="7C8D339E" w14:textId="1EF21A4A" w:rsidR="00FB0E2B" w:rsidRDefault="64E1AB26" w:rsidP="6EF47D99">
      <w:pPr>
        <w:pStyle w:val="ListParagraph"/>
        <w:numPr>
          <w:ilvl w:val="1"/>
          <w:numId w:val="2"/>
        </w:numPr>
      </w:pPr>
      <w:r>
        <w:t>The PI will be notified when the ICR</w:t>
      </w:r>
      <w:r w:rsidR="5CE67D7C">
        <w:t xml:space="preserve"> incentive funds</w:t>
      </w:r>
      <w:r>
        <w:t xml:space="preserve"> ha</w:t>
      </w:r>
      <w:r w:rsidR="5CE67D7C">
        <w:t>ve</w:t>
      </w:r>
      <w:r>
        <w:t xml:space="preserve"> been deposited. </w:t>
      </w:r>
    </w:p>
    <w:p w14:paraId="16345A43" w14:textId="78418993" w:rsidR="001A19C4" w:rsidRDefault="60F36C70" w:rsidP="001A19C4">
      <w:pPr>
        <w:pStyle w:val="ListParagraph"/>
        <w:numPr>
          <w:ilvl w:val="0"/>
          <w:numId w:val="2"/>
        </w:numPr>
      </w:pPr>
      <w:r>
        <w:t xml:space="preserve">SOE Distribution: The next 50% of the net </w:t>
      </w:r>
      <w:r w:rsidR="0FE2D98E">
        <w:t xml:space="preserve">ICR </w:t>
      </w:r>
      <w:r>
        <w:t>will be retained by the School of Education.</w:t>
      </w:r>
    </w:p>
    <w:p w14:paraId="34926A91" w14:textId="3DB0FE24" w:rsidR="004F63B3" w:rsidRPr="00BD3B3C" w:rsidRDefault="29247AF7" w:rsidP="001A19C4">
      <w:pPr>
        <w:pStyle w:val="ListParagraph"/>
        <w:numPr>
          <w:ilvl w:val="0"/>
          <w:numId w:val="2"/>
        </w:numPr>
      </w:pPr>
      <w:r>
        <w:t xml:space="preserve">Distribution for </w:t>
      </w:r>
      <w:r w:rsidR="40487EF6">
        <w:t>Project Reinvestment</w:t>
      </w:r>
    </w:p>
    <w:p w14:paraId="3ADEB08E" w14:textId="345DA287" w:rsidR="00C55B74" w:rsidRDefault="7290402D" w:rsidP="6EF47D99">
      <w:pPr>
        <w:pStyle w:val="ListParagraph"/>
        <w:numPr>
          <w:ilvl w:val="1"/>
          <w:numId w:val="2"/>
        </w:numPr>
      </w:pPr>
      <w:r>
        <w:t xml:space="preserve">The </w:t>
      </w:r>
      <w:r w:rsidR="60F36C70">
        <w:t xml:space="preserve">remaining 40% </w:t>
      </w:r>
      <w:r w:rsidR="0FE2D98E">
        <w:t xml:space="preserve">of net ICR </w:t>
      </w:r>
      <w:r w:rsidR="5E2EF68F">
        <w:t>may</w:t>
      </w:r>
      <w:r w:rsidR="60F36C70">
        <w:t xml:space="preserve"> be reinvested into the funded project upon agreement between the SOE Dean and the PI. Any such agreements are at the Dean’s discretion, should be initiated by the PI, should be finalized prior to grant submission</w:t>
      </w:r>
      <w:r w:rsidR="03ACBD4B">
        <w:t>, and should be provided to the PI in writing prior to grant submission</w:t>
      </w:r>
      <w:r w:rsidR="60F36C70">
        <w:t xml:space="preserve">. In entering any such </w:t>
      </w:r>
      <w:r w:rsidR="0983770B">
        <w:t>agreements,</w:t>
      </w:r>
      <w:r w:rsidR="60F36C70">
        <w:t xml:space="preserve"> the Dean will consider the following:</w:t>
      </w:r>
    </w:p>
    <w:p w14:paraId="5ED1EF3B" w14:textId="29948040" w:rsidR="00115A2A" w:rsidRDefault="0983770B" w:rsidP="6EF47D99">
      <w:pPr>
        <w:pStyle w:val="ListParagraph"/>
        <w:numPr>
          <w:ilvl w:val="2"/>
          <w:numId w:val="2"/>
        </w:numPr>
      </w:pPr>
      <w:r w:rsidRPr="6EF47D99">
        <w:rPr>
          <w:i/>
          <w:iCs/>
        </w:rPr>
        <w:t xml:space="preserve">Competitiveness: </w:t>
      </w:r>
      <w:r>
        <w:t xml:space="preserve">Reinvestment of </w:t>
      </w:r>
      <w:r w:rsidR="45D91CC1">
        <w:t>ICR</w:t>
      </w:r>
      <w:r>
        <w:t xml:space="preserve"> is more feasible if it is needed </w:t>
      </w:r>
      <w:r w:rsidR="03ACBD4B">
        <w:t xml:space="preserve">to </w:t>
      </w:r>
      <w:r>
        <w:t>make the grant application more competitive.</w:t>
      </w:r>
    </w:p>
    <w:p w14:paraId="4E780921" w14:textId="7F83167C" w:rsidR="00115A2A" w:rsidRDefault="0983770B" w:rsidP="6EF47D99">
      <w:pPr>
        <w:pStyle w:val="ListParagraph"/>
        <w:numPr>
          <w:ilvl w:val="2"/>
          <w:numId w:val="2"/>
        </w:numPr>
      </w:pPr>
      <w:r w:rsidRPr="6EF47D99">
        <w:rPr>
          <w:i/>
          <w:iCs/>
        </w:rPr>
        <w:t>Impact:</w:t>
      </w:r>
      <w:r>
        <w:t xml:space="preserve"> Reinvestment of </w:t>
      </w:r>
      <w:r w:rsidR="45D91CC1">
        <w:t>ICR</w:t>
      </w:r>
      <w:r>
        <w:t xml:space="preserve"> is more feasible if the reinvestment increases the positive impact the funded project would have on the SOE and the University.</w:t>
      </w:r>
    </w:p>
    <w:p w14:paraId="36D38878" w14:textId="10C864F5" w:rsidR="00115A2A" w:rsidRDefault="0983770B" w:rsidP="6EF47D99">
      <w:pPr>
        <w:pStyle w:val="ListParagraph"/>
        <w:numPr>
          <w:ilvl w:val="1"/>
          <w:numId w:val="2"/>
        </w:numPr>
      </w:pPr>
      <w:r>
        <w:t>The balance of the 40% not reinvested into the funded project will be retained by the School of Education.</w:t>
      </w:r>
    </w:p>
    <w:p w14:paraId="1B5BF81D" w14:textId="1AE95BD6" w:rsidR="00BD3B3C" w:rsidRDefault="5716DD18" w:rsidP="00CD10C1">
      <w:pPr>
        <w:pStyle w:val="ListParagraph"/>
        <w:numPr>
          <w:ilvl w:val="0"/>
          <w:numId w:val="2"/>
        </w:numPr>
      </w:pPr>
      <w:r w:rsidRPr="6EF47D99">
        <w:rPr>
          <w:i/>
          <w:iCs/>
        </w:rPr>
        <w:t>Transparency:</w:t>
      </w:r>
      <w:r>
        <w:t xml:space="preserve"> Once per year, the Dean will </w:t>
      </w:r>
      <w:r w:rsidR="0983770B">
        <w:t xml:space="preserve">present a report </w:t>
      </w:r>
      <w:r>
        <w:t xml:space="preserve">to faculty on the distribution of </w:t>
      </w:r>
      <w:r w:rsidR="1E9C537B">
        <w:t>ICR</w:t>
      </w:r>
      <w:r>
        <w:t xml:space="preserve"> from grants</w:t>
      </w:r>
      <w:r w:rsidR="20F167F0">
        <w:t xml:space="preserve"> from the previous year</w:t>
      </w:r>
      <w:r>
        <w:t>.</w:t>
      </w:r>
    </w:p>
    <w:p w14:paraId="1A8E68A9" w14:textId="6451D829" w:rsidR="00E852C2" w:rsidRDefault="00E852C2" w:rsidP="00E852C2">
      <w:pPr>
        <w:pStyle w:val="ListParagraph"/>
      </w:pPr>
    </w:p>
    <w:p w14:paraId="32DE82A6" w14:textId="7FD3DDD6" w:rsidR="00E852C2" w:rsidRDefault="201A8421" w:rsidP="6EF47D99">
      <w:pPr>
        <w:pStyle w:val="ListParagraph"/>
        <w:ind w:left="360"/>
      </w:pPr>
      <w:r>
        <w:t xml:space="preserve">*Net </w:t>
      </w:r>
      <w:r w:rsidR="7D78F9F4">
        <w:t>ICR refers</w:t>
      </w:r>
      <w:r>
        <w:t xml:space="preserve"> </w:t>
      </w:r>
      <w:r w:rsidR="7D78F9F4">
        <w:t xml:space="preserve">to </w:t>
      </w:r>
      <w:r w:rsidR="134E5EED">
        <w:t xml:space="preserve">the gross </w:t>
      </w:r>
      <w:r w:rsidR="7D78F9F4">
        <w:t xml:space="preserve">ICR </w:t>
      </w:r>
      <w:r w:rsidR="134E5EED">
        <w:t xml:space="preserve">minus </w:t>
      </w:r>
      <w:r w:rsidR="2D750EB8">
        <w:t>the amount</w:t>
      </w:r>
      <w:r w:rsidR="33AB6113">
        <w:t>s</w:t>
      </w:r>
      <w:r w:rsidR="2D750EB8">
        <w:t xml:space="preserve"> the</w:t>
      </w:r>
      <w:r w:rsidR="33AB6113">
        <w:t xml:space="preserve"> President’s Office and the</w:t>
      </w:r>
      <w:r w:rsidR="2D750EB8">
        <w:t xml:space="preserve"> University </w:t>
      </w:r>
      <w:r w:rsidR="06CF8EB2">
        <w:t xml:space="preserve">administration </w:t>
      </w:r>
      <w:r w:rsidR="2D750EB8">
        <w:t>takes out.</w:t>
      </w:r>
    </w:p>
    <w:p w14:paraId="35DB1A6B" w14:textId="1603EC57" w:rsidR="6EF47D99" w:rsidRDefault="6EF47D99" w:rsidP="6EF47D99"/>
    <w:p w14:paraId="52AA0E2A" w14:textId="53313B9E" w:rsidR="2196BE2E" w:rsidRDefault="2196BE2E" w:rsidP="6EF47D99">
      <w:r>
        <w:t>FABA passed 5-11-21</w:t>
      </w:r>
    </w:p>
    <w:p w14:paraId="61F13037" w14:textId="7EDC69B9" w:rsidR="2196BE2E" w:rsidRDefault="2196BE2E" w:rsidP="6EF47D99">
      <w:pPr>
        <w:rPr>
          <w:rFonts w:eastAsia="Calibri"/>
          <w:szCs w:val="24"/>
        </w:rPr>
      </w:pPr>
      <w:r w:rsidRPr="6EF47D99">
        <w:rPr>
          <w:rFonts w:eastAsia="Calibri"/>
          <w:szCs w:val="24"/>
        </w:rPr>
        <w:lastRenderedPageBreak/>
        <w:t>Policy Council passed 5-28-21</w:t>
      </w:r>
    </w:p>
    <w:p w14:paraId="7B1342E2" w14:textId="47CF6930" w:rsidR="6EF47D99" w:rsidRDefault="6EF47D99" w:rsidP="6EF47D99">
      <w:pPr>
        <w:pStyle w:val="ListParagraph"/>
        <w:rPr>
          <w:rFonts w:eastAsia="Calibri"/>
          <w:szCs w:val="24"/>
        </w:rPr>
      </w:pPr>
    </w:p>
    <w:p w14:paraId="7385CA2E" w14:textId="77777777" w:rsidR="00E852C2" w:rsidRDefault="00E852C2" w:rsidP="00E852C2"/>
    <w:p w14:paraId="1F2DF81B" w14:textId="77777777" w:rsidR="00BD3B3C" w:rsidRDefault="00BD3B3C" w:rsidP="00BD3B3C"/>
    <w:p w14:paraId="0555B7F1" w14:textId="77777777" w:rsidR="00BD3B3C" w:rsidRDefault="00BD3B3C" w:rsidP="00BD3B3C"/>
    <w:p w14:paraId="22487A66" w14:textId="77777777" w:rsidR="00BD3B3C" w:rsidRPr="00BD3B3C" w:rsidRDefault="00BD3B3C" w:rsidP="00BD3B3C">
      <w:pPr>
        <w:jc w:val="center"/>
        <w:rPr>
          <w:b/>
          <w:bCs/>
        </w:rPr>
      </w:pPr>
    </w:p>
    <w:sectPr w:rsidR="00BD3B3C" w:rsidRPr="00B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E80"/>
    <w:multiLevelType w:val="hybridMultilevel"/>
    <w:tmpl w:val="953C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32A7"/>
    <w:multiLevelType w:val="hybridMultilevel"/>
    <w:tmpl w:val="E4B46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A36EF"/>
    <w:multiLevelType w:val="hybridMultilevel"/>
    <w:tmpl w:val="C8B8B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C"/>
    <w:rsid w:val="00015D66"/>
    <w:rsid w:val="00017E98"/>
    <w:rsid w:val="00026453"/>
    <w:rsid w:val="00050960"/>
    <w:rsid w:val="00051562"/>
    <w:rsid w:val="000641D5"/>
    <w:rsid w:val="000D00EA"/>
    <w:rsid w:val="000E42DA"/>
    <w:rsid w:val="000E73DF"/>
    <w:rsid w:val="00115A2A"/>
    <w:rsid w:val="00122D07"/>
    <w:rsid w:val="00156292"/>
    <w:rsid w:val="001A19C4"/>
    <w:rsid w:val="00286345"/>
    <w:rsid w:val="002A429A"/>
    <w:rsid w:val="002E724B"/>
    <w:rsid w:val="002E74B0"/>
    <w:rsid w:val="00341B30"/>
    <w:rsid w:val="00347011"/>
    <w:rsid w:val="003528E9"/>
    <w:rsid w:val="0039180D"/>
    <w:rsid w:val="003C67B3"/>
    <w:rsid w:val="003D3DC1"/>
    <w:rsid w:val="00473B21"/>
    <w:rsid w:val="0047444B"/>
    <w:rsid w:val="004E000C"/>
    <w:rsid w:val="004F63B3"/>
    <w:rsid w:val="0050760F"/>
    <w:rsid w:val="005346E2"/>
    <w:rsid w:val="005773FF"/>
    <w:rsid w:val="00582C07"/>
    <w:rsid w:val="005E5E96"/>
    <w:rsid w:val="00653DAB"/>
    <w:rsid w:val="006549C5"/>
    <w:rsid w:val="00683653"/>
    <w:rsid w:val="00684B2F"/>
    <w:rsid w:val="00697C96"/>
    <w:rsid w:val="006E19DD"/>
    <w:rsid w:val="00712A09"/>
    <w:rsid w:val="0079E382"/>
    <w:rsid w:val="00803A19"/>
    <w:rsid w:val="008E1DF8"/>
    <w:rsid w:val="00913883"/>
    <w:rsid w:val="00A11182"/>
    <w:rsid w:val="00A30AF4"/>
    <w:rsid w:val="00A52AF0"/>
    <w:rsid w:val="00A56D49"/>
    <w:rsid w:val="00AC62CD"/>
    <w:rsid w:val="00AD1E18"/>
    <w:rsid w:val="00B36C9A"/>
    <w:rsid w:val="00B57456"/>
    <w:rsid w:val="00B60C85"/>
    <w:rsid w:val="00B62003"/>
    <w:rsid w:val="00BD3B3C"/>
    <w:rsid w:val="00C23ABB"/>
    <w:rsid w:val="00C55B74"/>
    <w:rsid w:val="00C77A0B"/>
    <w:rsid w:val="00CB4B6E"/>
    <w:rsid w:val="00CB6765"/>
    <w:rsid w:val="00CD10C1"/>
    <w:rsid w:val="00CD1E4B"/>
    <w:rsid w:val="00CD72B4"/>
    <w:rsid w:val="00D42A24"/>
    <w:rsid w:val="00D52D01"/>
    <w:rsid w:val="00D703D2"/>
    <w:rsid w:val="00DBEFDE"/>
    <w:rsid w:val="00DD7127"/>
    <w:rsid w:val="00E046CA"/>
    <w:rsid w:val="00E852C2"/>
    <w:rsid w:val="00EF72A4"/>
    <w:rsid w:val="00F1307D"/>
    <w:rsid w:val="00F34955"/>
    <w:rsid w:val="00F35CEA"/>
    <w:rsid w:val="00F8AAA0"/>
    <w:rsid w:val="00FB0E2B"/>
    <w:rsid w:val="00FC089D"/>
    <w:rsid w:val="020B406D"/>
    <w:rsid w:val="02E728F0"/>
    <w:rsid w:val="03A0A723"/>
    <w:rsid w:val="03ACBD4B"/>
    <w:rsid w:val="05A2789E"/>
    <w:rsid w:val="05F0053E"/>
    <w:rsid w:val="06CF8EB2"/>
    <w:rsid w:val="0983770B"/>
    <w:rsid w:val="0B14B1E9"/>
    <w:rsid w:val="0B908D35"/>
    <w:rsid w:val="0C727E0E"/>
    <w:rsid w:val="0D851283"/>
    <w:rsid w:val="0FE2D98E"/>
    <w:rsid w:val="1134EB9C"/>
    <w:rsid w:val="134E5EED"/>
    <w:rsid w:val="17C67D50"/>
    <w:rsid w:val="17E01E27"/>
    <w:rsid w:val="1ABA941F"/>
    <w:rsid w:val="1B44915D"/>
    <w:rsid w:val="1CBD82D5"/>
    <w:rsid w:val="1E9C537B"/>
    <w:rsid w:val="1F72EA47"/>
    <w:rsid w:val="201A8421"/>
    <w:rsid w:val="2043CACA"/>
    <w:rsid w:val="20F167F0"/>
    <w:rsid w:val="2196BE2E"/>
    <w:rsid w:val="23562167"/>
    <w:rsid w:val="25C479AD"/>
    <w:rsid w:val="27A6E25C"/>
    <w:rsid w:val="2827BE8D"/>
    <w:rsid w:val="28FEE16C"/>
    <w:rsid w:val="29247AF7"/>
    <w:rsid w:val="2AB6180A"/>
    <w:rsid w:val="2D750EB8"/>
    <w:rsid w:val="2D8EC6B3"/>
    <w:rsid w:val="2EC42696"/>
    <w:rsid w:val="316D47CB"/>
    <w:rsid w:val="32D6AD3D"/>
    <w:rsid w:val="33AB6113"/>
    <w:rsid w:val="37B374E7"/>
    <w:rsid w:val="38740AB7"/>
    <w:rsid w:val="3BCF417E"/>
    <w:rsid w:val="3D6B11DF"/>
    <w:rsid w:val="3DD54C96"/>
    <w:rsid w:val="40487EF6"/>
    <w:rsid w:val="408E5089"/>
    <w:rsid w:val="45D91CC1"/>
    <w:rsid w:val="4C3FE9A9"/>
    <w:rsid w:val="4E0AB124"/>
    <w:rsid w:val="4F24F390"/>
    <w:rsid w:val="4F9FE76E"/>
    <w:rsid w:val="51D41E4D"/>
    <w:rsid w:val="52BB01BA"/>
    <w:rsid w:val="56E106A5"/>
    <w:rsid w:val="5716DD18"/>
    <w:rsid w:val="57300575"/>
    <w:rsid w:val="5BA48DFE"/>
    <w:rsid w:val="5C4DC6C3"/>
    <w:rsid w:val="5CE67D7C"/>
    <w:rsid w:val="5E2EF68F"/>
    <w:rsid w:val="60F36C70"/>
    <w:rsid w:val="61A42416"/>
    <w:rsid w:val="62D3CE71"/>
    <w:rsid w:val="64E1AB26"/>
    <w:rsid w:val="6543942C"/>
    <w:rsid w:val="6684F374"/>
    <w:rsid w:val="68E6603C"/>
    <w:rsid w:val="691871D2"/>
    <w:rsid w:val="6EF47D99"/>
    <w:rsid w:val="6F18CAB9"/>
    <w:rsid w:val="728FC1D8"/>
    <w:rsid w:val="7290402D"/>
    <w:rsid w:val="7AC482B5"/>
    <w:rsid w:val="7D78F9F4"/>
    <w:rsid w:val="7E2D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B438"/>
  <w15:chartTrackingRefBased/>
  <w15:docId w15:val="{8BE9E6F7-D2D8-4446-B8EB-A6DD5C66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0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3C"/>
    <w:pPr>
      <w:ind w:left="720"/>
      <w:contextualSpacing/>
    </w:pPr>
  </w:style>
  <w:style w:type="paragraph" w:styleId="BalloonText">
    <w:name w:val="Balloon Text"/>
    <w:basedOn w:val="Normal"/>
    <w:link w:val="BalloonTextChar"/>
    <w:uiPriority w:val="99"/>
    <w:semiHidden/>
    <w:unhideWhenUsed/>
    <w:rsid w:val="00C5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74"/>
    <w:rPr>
      <w:rFonts w:ascii="Segoe UI" w:hAnsi="Segoe UI" w:cs="Segoe UI"/>
      <w:sz w:val="18"/>
      <w:szCs w:val="18"/>
    </w:rPr>
  </w:style>
  <w:style w:type="character" w:styleId="CommentReference">
    <w:name w:val="annotation reference"/>
    <w:basedOn w:val="DefaultParagraphFont"/>
    <w:uiPriority w:val="99"/>
    <w:semiHidden/>
    <w:unhideWhenUsed/>
    <w:rsid w:val="00122D07"/>
    <w:rPr>
      <w:sz w:val="16"/>
      <w:szCs w:val="16"/>
    </w:rPr>
  </w:style>
  <w:style w:type="paragraph" w:styleId="CommentText">
    <w:name w:val="annotation text"/>
    <w:basedOn w:val="Normal"/>
    <w:link w:val="CommentTextChar"/>
    <w:uiPriority w:val="99"/>
    <w:semiHidden/>
    <w:unhideWhenUsed/>
    <w:rsid w:val="00122D07"/>
    <w:rPr>
      <w:sz w:val="20"/>
      <w:szCs w:val="20"/>
    </w:rPr>
  </w:style>
  <w:style w:type="character" w:customStyle="1" w:styleId="CommentTextChar">
    <w:name w:val="Comment Text Char"/>
    <w:basedOn w:val="DefaultParagraphFont"/>
    <w:link w:val="CommentText"/>
    <w:uiPriority w:val="99"/>
    <w:semiHidden/>
    <w:rsid w:val="00122D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2D07"/>
    <w:rPr>
      <w:b/>
      <w:bCs/>
    </w:rPr>
  </w:style>
  <w:style w:type="character" w:customStyle="1" w:styleId="CommentSubjectChar">
    <w:name w:val="Comment Subject Char"/>
    <w:basedOn w:val="CommentTextChar"/>
    <w:link w:val="CommentSubject"/>
    <w:uiPriority w:val="99"/>
    <w:semiHidden/>
    <w:rsid w:val="00122D0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B1796C7A54349A67930A9E98FFA33" ma:contentTypeVersion="4" ma:contentTypeDescription="Create a new document." ma:contentTypeScope="" ma:versionID="b396d075c9b447694590359196ebd1c7">
  <xsd:schema xmlns:xsd="http://www.w3.org/2001/XMLSchema" xmlns:xs="http://www.w3.org/2001/XMLSchema" xmlns:p="http://schemas.microsoft.com/office/2006/metadata/properties" xmlns:ns2="39ef0995-f340-485f-a44a-0c60afb7c13e" targetNamespace="http://schemas.microsoft.com/office/2006/metadata/properties" ma:root="true" ma:fieldsID="7e0f6c9d633b128c831aabce2997466a" ns2:_="">
    <xsd:import namespace="39ef0995-f340-485f-a44a-0c60afb7c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0995-f340-485f-a44a-0c60afb7c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15FE1-27CB-4EEC-9BC8-403DDB3A1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0995-f340-485f-a44a-0c60afb7c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9A96A-F203-4894-A7B4-13E3FC1F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AAE80-979E-433C-899B-88B121C9A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2243</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Scheurich</dc:creator>
  <cp:keywords/>
  <dc:description/>
  <cp:lastModifiedBy>King Thorius, Kathleen Ann</cp:lastModifiedBy>
  <cp:revision>2</cp:revision>
  <dcterms:created xsi:type="dcterms:W3CDTF">2021-05-28T17:19:00Z</dcterms:created>
  <dcterms:modified xsi:type="dcterms:W3CDTF">2021-05-28T17:19:00Z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0x01010016FB1796C7A54349A67930A9E98FFA33</vt:lpwstr>
  </property>
</Properties>
</file>